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F" w:rsidRDefault="008F493F" w:rsidP="004E1EE7">
      <w:pPr>
        <w:pStyle w:val="a3"/>
        <w:ind w:right="-4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C5707">
        <w:rPr>
          <w:sz w:val="24"/>
          <w:szCs w:val="24"/>
        </w:rPr>
        <w:t xml:space="preserve"> Приложение к распоряжению от </w:t>
      </w:r>
      <w:r w:rsidR="004E1EE7">
        <w:rPr>
          <w:sz w:val="24"/>
          <w:szCs w:val="24"/>
        </w:rPr>
        <w:t>20</w:t>
      </w:r>
      <w:r>
        <w:rPr>
          <w:sz w:val="24"/>
          <w:szCs w:val="24"/>
        </w:rPr>
        <w:t xml:space="preserve"> ма</w:t>
      </w:r>
      <w:r w:rsidR="004E1EE7">
        <w:rPr>
          <w:sz w:val="24"/>
          <w:szCs w:val="24"/>
        </w:rPr>
        <w:t>рта</w:t>
      </w:r>
      <w:r>
        <w:rPr>
          <w:sz w:val="24"/>
          <w:szCs w:val="24"/>
        </w:rPr>
        <w:t xml:space="preserve"> 202</w:t>
      </w:r>
      <w:r w:rsidR="004E1EE7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4E1EE7">
        <w:rPr>
          <w:sz w:val="24"/>
          <w:szCs w:val="24"/>
        </w:rPr>
        <w:t>16</w:t>
      </w:r>
    </w:p>
    <w:p w:rsidR="008F493F" w:rsidRDefault="008F493F" w:rsidP="00DE32C0">
      <w:pPr>
        <w:pStyle w:val="a3"/>
        <w:ind w:right="-41"/>
        <w:rPr>
          <w:sz w:val="24"/>
          <w:szCs w:val="24"/>
        </w:rPr>
      </w:pPr>
    </w:p>
    <w:tbl>
      <w:tblPr>
        <w:tblStyle w:val="ab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</w:tblGrid>
      <w:tr w:rsidR="004E1EE7" w:rsidRPr="00B971DB" w:rsidTr="00C76154">
        <w:tc>
          <w:tcPr>
            <w:tcW w:w="6314" w:type="dxa"/>
          </w:tcPr>
          <w:p w:rsidR="004E1EE7" w:rsidRPr="001C4CEB" w:rsidRDefault="004E1EE7" w:rsidP="00C76154">
            <w:pPr>
              <w:autoSpaceDE w:val="0"/>
              <w:autoSpaceDN w:val="0"/>
              <w:adjustRightInd w:val="0"/>
              <w:ind w:left="5670" w:hanging="5495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1C4CEB">
              <w:rPr>
                <w:rFonts w:eastAsia="Calibri"/>
                <w:b/>
                <w:sz w:val="24"/>
                <w:szCs w:val="24"/>
              </w:rPr>
              <w:t>УТВЕРЖДЕНА</w:t>
            </w:r>
          </w:p>
          <w:p w:rsidR="004E1EE7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24"/>
                <w:szCs w:val="24"/>
              </w:rPr>
            </w:pPr>
            <w:r w:rsidRPr="001C4CEB">
              <w:rPr>
                <w:rFonts w:eastAsia="Calibri"/>
                <w:sz w:val="24"/>
                <w:szCs w:val="24"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>
              <w:rPr>
                <w:rFonts w:eastAsia="Calibri"/>
                <w:sz w:val="24"/>
                <w:szCs w:val="24"/>
              </w:rPr>
              <w:t>Ширяевского</w:t>
            </w:r>
            <w:r w:rsidRPr="001C4CEB">
              <w:rPr>
                <w:rFonts w:eastAsia="Calibri"/>
                <w:sz w:val="24"/>
                <w:szCs w:val="24"/>
              </w:rPr>
              <w:t xml:space="preserve"> сельского поселения                          </w:t>
            </w:r>
          </w:p>
          <w:p w:rsidR="004E1EE7" w:rsidRPr="001C4CEB" w:rsidRDefault="004E1EE7" w:rsidP="00C76154">
            <w:pPr>
              <w:autoSpaceDE w:val="0"/>
              <w:autoSpaceDN w:val="0"/>
              <w:adjustRightInd w:val="0"/>
              <w:ind w:left="317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«20» марта 2023</w:t>
            </w:r>
            <w:r w:rsidRPr="001C4CEB">
              <w:rPr>
                <w:rFonts w:eastAsia="Calibri"/>
                <w:sz w:val="24"/>
                <w:szCs w:val="24"/>
              </w:rPr>
              <w:t xml:space="preserve">  г. №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4E1EE7" w:rsidRPr="00B971DB" w:rsidRDefault="004E1EE7" w:rsidP="00C76154">
            <w:pPr>
              <w:rPr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4E1EE7" w:rsidRDefault="004E1EE7" w:rsidP="004E1EE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Администрации Ширяевского сельского поселения</w:t>
      </w:r>
    </w:p>
    <w:p w:rsidR="004E1EE7" w:rsidRPr="004E1EE7" w:rsidRDefault="004E1EE7" w:rsidP="004E1EE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E1EE7">
        <w:rPr>
          <w:rFonts w:ascii="Times New Roman" w:hAnsi="Times New Roman"/>
          <w:b/>
          <w:sz w:val="24"/>
          <w:szCs w:val="24"/>
        </w:rPr>
        <w:t>Калачеевского муниципального района  Воронежской области на 2023 год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786"/>
        <w:gridCol w:w="1842"/>
        <w:gridCol w:w="3969"/>
        <w:gridCol w:w="1134"/>
        <w:gridCol w:w="3444"/>
      </w:tblGrid>
      <w:tr w:rsidR="004E1EE7" w:rsidRPr="00B971DB" w:rsidTr="00C76154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C76154">
            <w:pPr>
              <w:spacing w:before="180"/>
              <w:rPr>
                <w:b/>
                <w:color w:val="13240A"/>
                <w:lang w:eastAsia="ru-RU"/>
              </w:rPr>
            </w:pPr>
            <w:r w:rsidRPr="004E1EE7">
              <w:rPr>
                <w:b/>
                <w:color w:val="13240A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Глава </w:t>
            </w:r>
            <w:r>
              <w:rPr>
                <w:color w:val="13240A"/>
                <w:lang w:eastAsia="ru-RU"/>
              </w:rPr>
              <w:t>поселения</w:t>
            </w:r>
          </w:p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Использование своих служебных полномочий при решении личных вопросов, связанных с </w:t>
            </w:r>
            <w:r>
              <w:rPr>
                <w:color w:val="13240A"/>
                <w:lang w:eastAsia="ru-RU"/>
              </w:rPr>
              <w:t>у</w:t>
            </w:r>
            <w:r w:rsidRPr="00B971DB">
              <w:rPr>
                <w:color w:val="13240A"/>
                <w:lang w:eastAsia="ru-RU"/>
              </w:rPr>
              <w:t>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>Ширяевского сельского поселения</w:t>
            </w:r>
            <w:r w:rsidRPr="00B971DB">
              <w:rPr>
                <w:color w:val="13240A"/>
                <w:lang w:eastAsia="ru-RU"/>
              </w:rPr>
              <w:t>. Соблюдение антикоррупционной политики</w:t>
            </w:r>
          </w:p>
        </w:tc>
      </w:tr>
      <w:tr w:rsidR="004E1EE7" w:rsidRPr="00B971DB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AD606D" w:rsidRDefault="004E1EE7" w:rsidP="004E1EE7">
            <w:pPr>
              <w:pStyle w:val="a3"/>
              <w:numPr>
                <w:ilvl w:val="0"/>
                <w:numId w:val="10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color w:val="13240A"/>
                <w:lang w:eastAsia="ru-RU"/>
              </w:rPr>
              <w:t xml:space="preserve">Ширяевского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B971DB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 xml:space="preserve">Привлечение к разработке проектов нормативно-правовых актов </w:t>
            </w:r>
            <w:r>
              <w:rPr>
                <w:color w:val="333333"/>
                <w:lang w:eastAsia="ru-RU"/>
              </w:rPr>
              <w:t xml:space="preserve">администрации, </w:t>
            </w:r>
            <w:r w:rsidRPr="00B971DB">
              <w:rPr>
                <w:color w:val="333333"/>
                <w:lang w:eastAsia="ru-RU"/>
              </w:rPr>
              <w:t xml:space="preserve">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</w:t>
            </w:r>
            <w:r>
              <w:rPr>
                <w:color w:val="333333"/>
                <w:lang w:eastAsia="ru-RU"/>
              </w:rPr>
              <w:t>а</w:t>
            </w:r>
            <w:r w:rsidRPr="00B971DB">
              <w:rPr>
                <w:color w:val="333333"/>
                <w:lang w:eastAsia="ru-RU"/>
              </w:rPr>
              <w:t>дминистрации</w:t>
            </w:r>
            <w:r>
              <w:rPr>
                <w:color w:val="333333"/>
                <w:lang w:eastAsia="ru-RU"/>
              </w:rPr>
              <w:t xml:space="preserve">, </w:t>
            </w:r>
            <w:r w:rsidRPr="00B971DB">
              <w:rPr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center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Проведение конкурсов на замещение </w:t>
            </w:r>
            <w:r w:rsidRPr="004E1EE7">
              <w:rPr>
                <w:color w:val="13240A"/>
                <w:lang w:eastAsia="ru-RU"/>
              </w:rPr>
              <w:lastRenderedPageBreak/>
              <w:t>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 xml:space="preserve">Оказание влияния на принятие решения, </w:t>
            </w:r>
            <w:r w:rsidRPr="004E1EE7">
              <w:rPr>
                <w:color w:val="13240A"/>
                <w:lang w:eastAsia="ru-RU"/>
              </w:rPr>
              <w:lastRenderedPageBreak/>
              <w:t>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Разъяснения муниципальным </w:t>
            </w:r>
            <w:r w:rsidRPr="004E1EE7">
              <w:rPr>
                <w:color w:val="13240A"/>
                <w:lang w:eastAsia="ru-RU"/>
              </w:rPr>
              <w:lastRenderedPageBreak/>
              <w:t>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Подготовка проекта распоряжения, оформление документов о приеме на работу в администрацию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916A66" w:rsidP="004E1EE7">
            <w:pPr>
              <w:rPr>
                <w:color w:val="13240A"/>
                <w:lang w:eastAsia="ru-RU"/>
              </w:rPr>
            </w:pPr>
            <w:r>
              <w:rPr>
                <w:color w:val="333333"/>
                <w:lang w:eastAsia="ru-RU"/>
              </w:rPr>
              <w:t>С</w:t>
            </w:r>
            <w:r w:rsidR="004E1EE7" w:rsidRPr="004E1EE7">
              <w:rPr>
                <w:color w:val="333333"/>
                <w:lang w:eastAsia="ru-RU"/>
              </w:rPr>
              <w:t>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Разъяснения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lang w:eastAsia="ru-RU"/>
              </w:rPr>
            </w:pPr>
            <w:r w:rsidRPr="004E1EE7">
              <w:rPr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 Ширяевского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Привлечение к разработке проектов нормативно-правовых актов администрации, институтов гражданского общества.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Подписание экспертных заключений на проекты нормативно-правовых актов </w:t>
            </w:r>
            <w:r w:rsidRPr="004E1EE7">
              <w:rPr>
                <w:color w:val="13240A"/>
                <w:lang w:eastAsia="ru-RU"/>
              </w:rPr>
              <w:lastRenderedPageBreak/>
              <w:t>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</w:t>
            </w:r>
            <w:r w:rsidRPr="004E1EE7">
              <w:rPr>
                <w:color w:val="13240A"/>
                <w:lang w:eastAsia="ru-RU"/>
              </w:rPr>
              <w:lastRenderedPageBreak/>
              <w:t>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Защита прав и законных интересов администрации Ширяевского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Размещение на официальном сайте администрации Ширяевского сельского поселения информации о </w:t>
            </w:r>
            <w:proofErr w:type="gramStart"/>
            <w:r w:rsidRPr="004E1EE7">
              <w:rPr>
                <w:color w:val="13240A"/>
                <w:lang w:eastAsia="ru-RU"/>
              </w:rPr>
              <w:t>результатах</w:t>
            </w:r>
            <w:proofErr w:type="gramEnd"/>
            <w:r w:rsidRPr="004E1EE7">
              <w:rPr>
                <w:color w:val="13240A"/>
                <w:lang w:eastAsia="ru-RU"/>
              </w:rPr>
              <w:t xml:space="preserve"> рассмотренных в суде дел.</w:t>
            </w:r>
            <w:r w:rsidRPr="004E1EE7">
              <w:rPr>
                <w:color w:val="333333"/>
                <w:lang w:eastAsia="ru-RU"/>
              </w:rPr>
              <w:t xml:space="preserve"> 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Организация договорно-правовой работы в администрации Ширяевского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</w:t>
            </w:r>
            <w:r w:rsidRPr="004E1EE7">
              <w:rPr>
                <w:color w:val="13240A"/>
                <w:lang w:eastAsia="ru-RU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Искажение, сокрытие выявленных нарушений по результатам проверки.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о полноте и достоверности представленных сведений.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Разъяснение муниципальным служащим, </w:t>
            </w:r>
            <w:proofErr w:type="gramStart"/>
            <w:r w:rsidRPr="004E1EE7">
              <w:rPr>
                <w:color w:val="333333"/>
                <w:lang w:eastAsia="ru-RU"/>
              </w:rPr>
              <w:t>ответственными</w:t>
            </w:r>
            <w:proofErr w:type="gramEnd"/>
            <w:r w:rsidRPr="004E1EE7">
              <w:rPr>
                <w:color w:val="333333"/>
                <w:lang w:eastAsia="ru-RU"/>
              </w:rPr>
              <w:t xml:space="preserve"> за противодействие коррупции в администрации, положений о мерах ответственности за совершение коррупционных правонарушений.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 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Коллегиальное принятие решений.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Снижения числа торгов в форме запросов котировок.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>Глава поселения,</w:t>
            </w:r>
          </w:p>
          <w:p w:rsidR="004E1EE7" w:rsidRPr="004E1EE7" w:rsidRDefault="004E1EE7" w:rsidP="004E1EE7">
            <w:r w:rsidRPr="004E1EE7">
              <w:t xml:space="preserve"> </w:t>
            </w:r>
            <w:r w:rsidRPr="004E1EE7"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главный 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</w:t>
            </w:r>
            <w:r w:rsidRPr="004E1EE7">
              <w:rPr>
                <w:color w:val="13240A"/>
                <w:lang w:eastAsia="ru-RU"/>
              </w:rPr>
              <w:lastRenderedPageBreak/>
              <w:t>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Разъяснение муниципальным служащим: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 xml:space="preserve">- обязанности незамедлительно сообщить представителю нанимателя о склонении его к совершению </w:t>
            </w:r>
            <w:r w:rsidRPr="004E1EE7">
              <w:rPr>
                <w:color w:val="13240A"/>
                <w:lang w:eastAsia="ru-RU"/>
              </w:rPr>
              <w:lastRenderedPageBreak/>
              <w:t>коррупционного правонарушения;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</w:p>
          <w:p w:rsidR="004E1EE7" w:rsidRPr="004E1EE7" w:rsidRDefault="004E1EE7" w:rsidP="004E1EE7">
            <w:r w:rsidRPr="004E1EE7">
              <w:rPr>
                <w:color w:val="13240A"/>
                <w:lang w:eastAsia="ru-RU"/>
              </w:rPr>
              <w:t>главный специалист</w:t>
            </w:r>
            <w:r w:rsidRPr="004E1EE7"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Запрос недопустимых и/или необъявленных документов и сведений при заключении контракта.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 xml:space="preserve">Согласование на списание имущества, находящегося в собственности Ширяевского сельского поселения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r w:rsidRPr="004E1EE7">
              <w:t xml:space="preserve">Глава поселения, </w:t>
            </w:r>
            <w:r w:rsidRPr="004E1EE7">
              <w:rPr>
                <w:color w:val="13240A"/>
                <w:lang w:eastAsia="ru-RU"/>
              </w:rPr>
              <w:t xml:space="preserve">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E1EE7" w:rsidRPr="004E1EE7" w:rsidTr="00C761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pStyle w:val="a3"/>
              <w:numPr>
                <w:ilvl w:val="0"/>
                <w:numId w:val="10"/>
              </w:numPr>
              <w:jc w:val="both"/>
              <w:rPr>
                <w:color w:val="13240A"/>
              </w:rPr>
            </w:pPr>
            <w:r w:rsidRPr="004E1EE7">
              <w:rPr>
                <w:color w:val="13240A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Предоставление муниципальных услуг:</w:t>
            </w:r>
          </w:p>
          <w:p w:rsidR="004E1EE7" w:rsidRPr="004E1EE7" w:rsidRDefault="004E1EE7" w:rsidP="004E1EE7">
            <w:pPr>
              <w:jc w:val="both"/>
              <w:rPr>
                <w:color w:val="333333"/>
                <w:lang w:eastAsia="ru-RU"/>
              </w:rPr>
            </w:pPr>
            <w:r w:rsidRPr="004E1EE7">
              <w:rPr>
                <w:color w:val="333333"/>
                <w:lang w:eastAsia="ru-RU"/>
              </w:rPr>
              <w:t>Выдача архивных документов (архивных справок, выписок и копий).</w:t>
            </w:r>
          </w:p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Чёткая регламентация предоставления муниципальных услуг в административных регламентах.</w:t>
            </w:r>
          </w:p>
          <w:p w:rsidR="004E1EE7" w:rsidRPr="004E1EE7" w:rsidRDefault="004E1EE7" w:rsidP="004E1EE7">
            <w:pPr>
              <w:jc w:val="both"/>
              <w:rPr>
                <w:color w:val="13240A"/>
                <w:lang w:eastAsia="ru-RU"/>
              </w:rPr>
            </w:pPr>
            <w:r w:rsidRPr="004E1EE7">
              <w:rPr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</w:tbl>
    <w:p w:rsidR="004E1EE7" w:rsidRPr="004E1EE7" w:rsidRDefault="004E1EE7" w:rsidP="004E1EE7">
      <w:pPr>
        <w:rPr>
          <w:color w:val="FF0000"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p w:rsidR="002E274C" w:rsidRPr="004E1EE7" w:rsidRDefault="002E274C" w:rsidP="004E1EE7">
      <w:pPr>
        <w:pStyle w:val="a3"/>
        <w:ind w:left="0"/>
        <w:rPr>
          <w:b/>
        </w:rPr>
      </w:pPr>
    </w:p>
    <w:sectPr w:rsidR="002E274C" w:rsidRPr="004E1EE7" w:rsidSect="008F49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4C2"/>
    <w:multiLevelType w:val="hybridMultilevel"/>
    <w:tmpl w:val="1C0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12E26"/>
    <w:multiLevelType w:val="hybridMultilevel"/>
    <w:tmpl w:val="7AA6C646"/>
    <w:lvl w:ilvl="0" w:tplc="0E36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14"/>
    <w:rsid w:val="001B2842"/>
    <w:rsid w:val="002E274C"/>
    <w:rsid w:val="0036722E"/>
    <w:rsid w:val="00371BE1"/>
    <w:rsid w:val="003E01B8"/>
    <w:rsid w:val="004C341B"/>
    <w:rsid w:val="004E1EE7"/>
    <w:rsid w:val="00514EB8"/>
    <w:rsid w:val="0055491A"/>
    <w:rsid w:val="00607026"/>
    <w:rsid w:val="00707C09"/>
    <w:rsid w:val="007467F3"/>
    <w:rsid w:val="0079507E"/>
    <w:rsid w:val="008F493F"/>
    <w:rsid w:val="00916A66"/>
    <w:rsid w:val="00C05A4B"/>
    <w:rsid w:val="00C3391C"/>
    <w:rsid w:val="00C37BD7"/>
    <w:rsid w:val="00C40E1E"/>
    <w:rsid w:val="00C52B43"/>
    <w:rsid w:val="00CC5707"/>
    <w:rsid w:val="00D01314"/>
    <w:rsid w:val="00D373B1"/>
    <w:rsid w:val="00D67725"/>
    <w:rsid w:val="00DE32C0"/>
    <w:rsid w:val="00E32F31"/>
    <w:rsid w:val="00EA39B7"/>
    <w:rsid w:val="00F74D7D"/>
    <w:rsid w:val="00F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1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8F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2021-05-11T05:35:00Z</cp:lastPrinted>
  <dcterms:created xsi:type="dcterms:W3CDTF">2018-07-10T07:53:00Z</dcterms:created>
  <dcterms:modified xsi:type="dcterms:W3CDTF">2023-03-31T10:38:00Z</dcterms:modified>
</cp:coreProperties>
</file>