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7A9BF" w14:textId="77777777" w:rsidR="006263FD" w:rsidRDefault="006263FD" w:rsidP="00D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3734A" w14:textId="77777777" w:rsidR="006263FD" w:rsidRDefault="006263FD" w:rsidP="00D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5CA61" w14:textId="00B79FFA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C38A6">
        <w:rPr>
          <w:rFonts w:ascii="Times New Roman" w:hAnsi="Times New Roman" w:cs="Times New Roman"/>
          <w:sz w:val="28"/>
          <w:szCs w:val="28"/>
        </w:rPr>
        <w:t>это незаконное использование своего служебного положения или полномочий для получения каких-либо выгод (п. 1 ст. 1 Федерального закона от 25.12.2008 № 273-ФЗ «О противодействии коррупции»).</w:t>
      </w:r>
    </w:p>
    <w:p w14:paraId="2A91A289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В законе предусмотрены такие меры противодействия коррупции, как профилактика, борьба и минимизация (ликвидация) последствий коррупции.</w:t>
      </w:r>
    </w:p>
    <w:p w14:paraId="30153D8F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Профилактика коррупции – это предупреждение, выявление и устранение причин возникновения коррупции (</w:t>
      </w:r>
      <w:proofErr w:type="spellStart"/>
      <w:r w:rsidRPr="00DC38A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C38A6">
        <w:rPr>
          <w:rFonts w:ascii="Times New Roman" w:hAnsi="Times New Roman" w:cs="Times New Roman"/>
          <w:sz w:val="28"/>
          <w:szCs w:val="28"/>
        </w:rPr>
        <w:t>. «а» п. 2 ст. 1 Федерального закона № 273-ФЗ).</w:t>
      </w:r>
    </w:p>
    <w:p w14:paraId="39E75DFB" w14:textId="2F28E9F9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Основные меры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DC38A6">
        <w:rPr>
          <w:rFonts w:ascii="Times New Roman" w:hAnsi="Times New Roman" w:cs="Times New Roman"/>
          <w:sz w:val="28"/>
          <w:szCs w:val="28"/>
        </w:rPr>
        <w:t> указаны в ст. 6 Федерального закона № 273-ФЗ, к которым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38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A6">
        <w:rPr>
          <w:rFonts w:ascii="Times New Roman" w:hAnsi="Times New Roman" w:cs="Times New Roman"/>
          <w:sz w:val="28"/>
          <w:szCs w:val="28"/>
        </w:rPr>
        <w:t>частности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38A6">
        <w:rPr>
          <w:rFonts w:ascii="Times New Roman" w:hAnsi="Times New Roman" w:cs="Times New Roman"/>
          <w:sz w:val="28"/>
          <w:szCs w:val="28"/>
        </w:rPr>
        <w:t>относятся:</w:t>
      </w:r>
    </w:p>
    <w:p w14:paraId="7C0D4783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1) формирование в обществе нетерпимости к коррупционному поведению;</w:t>
      </w:r>
    </w:p>
    <w:p w14:paraId="247D6AEC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2) антикоррупционная экспертиза правовых актов и их проектов;</w:t>
      </w:r>
    </w:p>
    <w:p w14:paraId="7A7B9CCC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3) 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органов, организаций и их должностных лиц в целях выработки и принятия мер по предупреждению и устранению причин выявленных нарушений и другие.</w:t>
      </w:r>
    </w:p>
    <w:p w14:paraId="733B3FBC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Минтруд России определил меры по предупреждению коррупции в организациях. К ним, в частности, относятся:</w:t>
      </w:r>
    </w:p>
    <w:p w14:paraId="4308F26D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- разработка и принятие антикоррупционной политики организации;</w:t>
      </w:r>
    </w:p>
    <w:p w14:paraId="4949256D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- назначение подразделения и (или) работников, ответственных за предупреждение коррупции;</w:t>
      </w:r>
    </w:p>
    <w:p w14:paraId="162D9AAC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- оценка коррупционных рисков и другие.</w:t>
      </w:r>
    </w:p>
    <w:p w14:paraId="6E936451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Исходя из этих мер в государственных органах должны быть утверждены документы, созданы подразделения, рабочие группы, комиссии и т.д. Также необходимо проводить работу по формированию нетерпимости к коррупции.</w:t>
      </w:r>
    </w:p>
    <w:p w14:paraId="68C4BE2C" w14:textId="4FA4C315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Борьба с коррупцией заключается в её выявлении и предупреждении. Однако она также предполагает пресечение, раскрытие и расследование коррупционных правонарушений (п. 2 ст. 1 Федерального закона № 273-ФЗ), что возложено на правоохранительные органы: МВД России, ФСБ России и т.п. Координирует эту деятельность Генеральный прокурор РФ и подчиненные ему прокуроры (ч. 6 ст. 5 Федерального закона № 273-ФЗ).</w:t>
      </w:r>
    </w:p>
    <w:p w14:paraId="5EC092B9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 xml:space="preserve">Борьба с коррупцией представляет собой сложную системную деятельность, направленную на снижение и нейтрализацию уровня коррупционных элементов в государстве, создание административных барьеров её развития и распространения. В системе средств борьбы с коррупцией особая роль принадлежит профилактическим мерам, среди </w:t>
      </w:r>
      <w:r w:rsidRPr="00DC38A6">
        <w:rPr>
          <w:rFonts w:ascii="Times New Roman" w:hAnsi="Times New Roman" w:cs="Times New Roman"/>
          <w:sz w:val="28"/>
          <w:szCs w:val="28"/>
        </w:rPr>
        <w:lastRenderedPageBreak/>
        <w:t>которых важное место отводится организационным и правовым способам совершенствования законодательной деятельности.</w:t>
      </w:r>
    </w:p>
    <w:p w14:paraId="1CC99CE6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Нетерпимость общества к проявлению коррупции зависит от эффективности работы всех государственных и общественных механизмов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8A6">
        <w:rPr>
          <w:rFonts w:ascii="Times New Roman" w:hAnsi="Times New Roman" w:cs="Times New Roman"/>
          <w:sz w:val="28"/>
          <w:szCs w:val="28"/>
        </w:rPr>
        <w:t xml:space="preserve"> направленных на борьбу с ней.</w:t>
      </w:r>
    </w:p>
    <w:p w14:paraId="7D94E749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Наиболее серьезным потенциалом в противодействии коррупции облада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38A6">
        <w:rPr>
          <w:rFonts w:ascii="Times New Roman" w:hAnsi="Times New Roman" w:cs="Times New Roman"/>
          <w:sz w:val="28"/>
          <w:szCs w:val="28"/>
        </w:rPr>
        <w:t>т общественный контроль, поскольку уровень коррупции в том числе связан с отношением к ней в обществе.</w:t>
      </w:r>
    </w:p>
    <w:p w14:paraId="5479E383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Сегодня у общества существуют свои пути противодействия коррупции, достаточные условия для участия институтов гражданского общества в противодействии коррупции созданы и продолжают улучшаться. Наиболее значимой и действенной мерой общественной профилактики объективно является независимая антикоррупционная экспертиза.</w:t>
      </w:r>
    </w:p>
    <w:p w14:paraId="631A0C81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Согласно действующему федеральному законодательству институты гражданского общества и граждане могут проводить независимую антикоррупционную экспертизу нормативных правовых актов (проектов нормативных правовых актов).</w:t>
      </w:r>
    </w:p>
    <w:p w14:paraId="795E8AA0" w14:textId="1F291113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(Постановление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актов»).</w:t>
      </w:r>
    </w:p>
    <w:p w14:paraId="3AF90D31" w14:textId="1974AD9E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Порядок получения аккредитации лица в качестве независимого эксперта включает в себя направление в Минюст России лично или по почте копий документов, на основании которых осуществляется аккредитация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7520C8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Прохождение аккредитации в качестве независимых экспертов в централизованном порядке в Минюсте России обусловлено тем, что законодательством независимому эксперту не запрещается проведение независимой антикоррупционной экспертизы федеральных, региональных, муниципальных нормативных правовых актов на всей территории Российской Федерации.</w:t>
      </w:r>
    </w:p>
    <w:p w14:paraId="5CFC9AF1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Процедура выдачи свидетельств об аккредитации в качестве независимых экспертов осуществляется по месту нахождения заявителя либо его уполномоченного лица территориальным органом Минюста России.</w:t>
      </w:r>
    </w:p>
    <w:p w14:paraId="26D5B028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 осуществляется следующим образом:</w:t>
      </w:r>
    </w:p>
    <w:p w14:paraId="6ED3B9FB" w14:textId="1D28BF22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8A6">
        <w:rPr>
          <w:rFonts w:ascii="Times New Roman" w:hAnsi="Times New Roman" w:cs="Times New Roman"/>
          <w:sz w:val="28"/>
          <w:szCs w:val="28"/>
        </w:rPr>
        <w:t>независимый эксперт изучает проект нормативного правового акта либо принятый нормативный правовой акт на официальном сайте органа государственной власти (размещение данных документов является обязательным для государственных органов и органов местного самоуправления);</w:t>
      </w:r>
    </w:p>
    <w:p w14:paraId="4B92CF04" w14:textId="3F3938B8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8A6">
        <w:rPr>
          <w:rFonts w:ascii="Times New Roman" w:hAnsi="Times New Roman" w:cs="Times New Roman"/>
          <w:sz w:val="28"/>
          <w:szCs w:val="28"/>
        </w:rPr>
        <w:t xml:space="preserve">при выявлении коррупциогенных факторов составляется мотивированное экспертное заключение с обязательным указанием способа </w:t>
      </w:r>
      <w:r w:rsidRPr="00DC38A6">
        <w:rPr>
          <w:rFonts w:ascii="Times New Roman" w:hAnsi="Times New Roman" w:cs="Times New Roman"/>
          <w:sz w:val="28"/>
          <w:szCs w:val="28"/>
        </w:rPr>
        <w:lastRenderedPageBreak/>
        <w:t>устранения коррупциогенного фактора (устранение осуществляется путем исключения коррупционной нормы, внесения изменений и дополнений);</w:t>
      </w:r>
    </w:p>
    <w:p w14:paraId="5A1C979B" w14:textId="21C76EE6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8A6">
        <w:rPr>
          <w:rFonts w:ascii="Times New Roman" w:hAnsi="Times New Roman" w:cs="Times New Roman"/>
          <w:sz w:val="28"/>
          <w:szCs w:val="28"/>
        </w:rPr>
        <w:t>заключение с конкретными предложениями направляется органу государственной власти - разработчику нормативно-правового акта по почте, курьерским способом либо в виде электронного документа (заключение также может направляется в органы прокуратуры, Минюст России или иной заинтересованный орган);</w:t>
      </w:r>
    </w:p>
    <w:p w14:paraId="15F0F645" w14:textId="7AF62081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8A6">
        <w:rPr>
          <w:rFonts w:ascii="Times New Roman" w:hAnsi="Times New Roman" w:cs="Times New Roman"/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характер, но подлежит обязательному рассмотрению органом, организацией или должностным лицом, которым оно направлено, в тридцатидневный срок со дня его получения;</w:t>
      </w:r>
    </w:p>
    <w:p w14:paraId="4CB2BDD5" w14:textId="4F49E27C" w:rsidR="006263FD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8A6">
        <w:rPr>
          <w:rFonts w:ascii="Times New Roman" w:hAnsi="Times New Roman" w:cs="Times New Roman"/>
          <w:sz w:val="28"/>
          <w:szCs w:val="28"/>
        </w:rPr>
        <w:t>по результатам рассмотрения заключения физическому или юридическому лицу, проводившему независимую экспертизу, направляется мотивированный ответ о согласии или несогласии с выводами, изложенными в заключении.</w:t>
      </w:r>
    </w:p>
    <w:p w14:paraId="1C5B5A9C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38A6">
        <w:rPr>
          <w:rFonts w:ascii="Times New Roman" w:hAnsi="Times New Roman" w:cs="Times New Roman"/>
          <w:sz w:val="28"/>
          <w:szCs w:val="28"/>
        </w:rPr>
        <w:t>Целью создания института независимых экспертов является усиление общественного контроля за нормотворческой деятельностью органов власти.</w:t>
      </w:r>
    </w:p>
    <w:p w14:paraId="77AFC2C6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Участие общественного контроля в указанных правоотношениях является наиболее значимым механизмом взаимосвязи общества и государства. Наиболее значимую роль влияния на государственное регулирование правоотношений имеет независимость института общественного контроля.</w:t>
      </w:r>
    </w:p>
    <w:p w14:paraId="2CD0174C" w14:textId="77777777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На практике же большинство независимых экспертов реализуют свои функции по проведению антикоррупционной экспертизы не систематически, что в основном связано с необходимостью расширения своего профессионального уровня знаний в той или иной области.</w:t>
      </w:r>
    </w:p>
    <w:p w14:paraId="0572C62B" w14:textId="77777777" w:rsidR="006263FD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От эффективности проведения антикоррупционной экспертизы в значительной степени зависит качество нормативного правового акта как регулятора общественных отношений. Применение механизма антикоррупционной экспертизы, а именно выявление коррупциогенных факторов, соблюдение процедуры осуществления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C38A6">
        <w:rPr>
          <w:rFonts w:ascii="Times New Roman" w:hAnsi="Times New Roman" w:cs="Times New Roman"/>
          <w:sz w:val="28"/>
          <w:szCs w:val="28"/>
        </w:rPr>
        <w:t xml:space="preserve">все это должно препятствовать возникновению коррупционных элементов в системе законодательства. </w:t>
      </w:r>
    </w:p>
    <w:p w14:paraId="461A91B4" w14:textId="31F0FEFC" w:rsidR="006263FD" w:rsidRPr="00DC38A6" w:rsidRDefault="006263FD" w:rsidP="0062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sz w:val="28"/>
          <w:szCs w:val="28"/>
        </w:rPr>
        <w:t>Общественный контроль в виде независимой антикоррупционной экспертизы является одним наиболее важных и эффективных мер противодействия коррупции.</w:t>
      </w:r>
    </w:p>
    <w:p w14:paraId="214C40D5" w14:textId="77777777" w:rsidR="00E368BA" w:rsidRPr="00E368BA" w:rsidRDefault="00E368BA" w:rsidP="00EF70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68BA" w:rsidRPr="00E3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9E771" w14:textId="77777777" w:rsidR="00E96B4A" w:rsidRDefault="00E96B4A" w:rsidP="006263FD">
      <w:pPr>
        <w:spacing w:after="0" w:line="240" w:lineRule="auto"/>
      </w:pPr>
      <w:r>
        <w:separator/>
      </w:r>
    </w:p>
  </w:endnote>
  <w:endnote w:type="continuationSeparator" w:id="0">
    <w:p w14:paraId="2D1F6405" w14:textId="77777777" w:rsidR="00E96B4A" w:rsidRDefault="00E96B4A" w:rsidP="0062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9A1E6" w14:textId="77777777" w:rsidR="00E96B4A" w:rsidRDefault="00E96B4A" w:rsidP="006263FD">
      <w:pPr>
        <w:spacing w:after="0" w:line="240" w:lineRule="auto"/>
      </w:pPr>
      <w:r>
        <w:separator/>
      </w:r>
    </w:p>
  </w:footnote>
  <w:footnote w:type="continuationSeparator" w:id="0">
    <w:p w14:paraId="4AF8F5D1" w14:textId="77777777" w:rsidR="00E96B4A" w:rsidRDefault="00E96B4A" w:rsidP="00626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40"/>
    <w:rsid w:val="001B0405"/>
    <w:rsid w:val="001C329A"/>
    <w:rsid w:val="0031049C"/>
    <w:rsid w:val="006263FD"/>
    <w:rsid w:val="00B10A32"/>
    <w:rsid w:val="00C416F1"/>
    <w:rsid w:val="00D41640"/>
    <w:rsid w:val="00DC633E"/>
    <w:rsid w:val="00E368BA"/>
    <w:rsid w:val="00E96B4A"/>
    <w:rsid w:val="00EC4383"/>
    <w:rsid w:val="00EF7058"/>
    <w:rsid w:val="00F14134"/>
    <w:rsid w:val="00F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A98"/>
  <w15:chartTrackingRefBased/>
  <w15:docId w15:val="{B7251133-A209-423C-9E9C-23A81A98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DC633E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Liberation Serif" w:eastAsia="Times New Roman" w:hAnsi="Liberation Serif" w:cs="Liberation Serif"/>
      <w:kern w:val="1"/>
      <w:sz w:val="24"/>
      <w:szCs w:val="24"/>
      <w:lang w:eastAsia="ru-RU" w:bidi="hi-IN"/>
    </w:rPr>
  </w:style>
  <w:style w:type="paragraph" w:styleId="a3">
    <w:name w:val="header"/>
    <w:basedOn w:val="a"/>
    <w:link w:val="a4"/>
    <w:uiPriority w:val="99"/>
    <w:unhideWhenUsed/>
    <w:rsid w:val="0062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63FD"/>
  </w:style>
  <w:style w:type="paragraph" w:styleId="a5">
    <w:name w:val="footer"/>
    <w:basedOn w:val="a"/>
    <w:link w:val="a6"/>
    <w:uiPriority w:val="99"/>
    <w:unhideWhenUsed/>
    <w:rsid w:val="0062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3FD"/>
  </w:style>
  <w:style w:type="paragraph" w:styleId="a7">
    <w:name w:val="List Paragraph"/>
    <w:basedOn w:val="a"/>
    <w:uiPriority w:val="34"/>
    <w:qFormat/>
    <w:rsid w:val="0062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Епимахов Максим Александрович</dc:creator>
  <cp:keywords/>
  <dc:description/>
  <cp:lastModifiedBy>Епимахов Максим Александрович</cp:lastModifiedBy>
  <cp:revision>2</cp:revision>
  <dcterms:created xsi:type="dcterms:W3CDTF">2024-06-06T10:04:00Z</dcterms:created>
  <dcterms:modified xsi:type="dcterms:W3CDTF">2024-06-06T10:04:00Z</dcterms:modified>
</cp:coreProperties>
</file>